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DB" w:rsidRPr="00A37ADB" w:rsidRDefault="00A37ADB" w:rsidP="00A37ADB">
      <w:pPr>
        <w:shd w:val="clear" w:color="auto" w:fill="FFFFFF"/>
        <w:spacing w:after="0" w:line="525" w:lineRule="atLeast"/>
        <w:jc w:val="center"/>
        <w:outlineLvl w:val="1"/>
        <w:rPr>
          <w:rFonts w:ascii="Arial" w:eastAsia="Times New Roman" w:hAnsi="Arial" w:cs="Arial"/>
          <w:color w:val="037FD2"/>
          <w:sz w:val="45"/>
          <w:szCs w:val="45"/>
          <w:lang w:eastAsia="ru-RU"/>
        </w:rPr>
      </w:pPr>
      <w:r w:rsidRPr="00A37ADB">
        <w:rPr>
          <w:rFonts w:ascii="Arial" w:eastAsia="Times New Roman" w:hAnsi="Arial" w:cs="Arial"/>
          <w:color w:val="037FD2"/>
          <w:sz w:val="45"/>
          <w:szCs w:val="45"/>
          <w:lang w:eastAsia="ru-RU"/>
        </w:rPr>
        <w:t>Что удобнее и полезнее для первоклассника: школьный портфель, сумка или ранец?</w:t>
      </w:r>
    </w:p>
    <w:p w:rsidR="00A37ADB" w:rsidRDefault="00A37ADB" w:rsidP="00A37ADB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A37ADB" w:rsidRPr="00A37ADB" w:rsidRDefault="00A37ADB" w:rsidP="00A37AD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A37AD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Наступил новый учебный год. Среди множества больших и маленьких проблем в экипировке ребенка к школе не последнее место занимает вопрос о том, в чем лучше носить школьные принадлежности. Что удобнее: портфель, сумка с плечевым ремнем, дипломат, ранец? </w:t>
      </w:r>
      <w:r w:rsidRPr="00A37AD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br/>
        <w:t>    Медики единодушно рекомендуют – ранец, или ставший сейчас модным у детей и подростков рюкзачок. Наверное, не требует долгих объяснений, что ежедневное ношение портфеля на одном плече способствует формированию неправильной осанки. Более 40% детей приходят в школу с нарушениями осанки, а за годы учебы этот процент удваивается. Правильная осанка начинает формироваться с первых лет жизни. Но наиболее важный период – с 4 до 10 лет, когда быстрыми темпами формируются механизмы, обеспечивающие вертикальную позу. Регулярная асимметричная нагрузка на неокрепший позвоночник при носке портфеля чревата неприятностями на всю дальнейшую жизнь. А вот ношение же книг и прочих ученических принадлежностей в ранце на спине способствует равномерному распределению нагрузки, к тому же освобождает руки. </w:t>
      </w:r>
      <w:r w:rsidRPr="00A37AD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br/>
        <w:t xml:space="preserve">    При выборе ранца рекомендуем обратить внимание не только на то, насколько </w:t>
      </w:r>
      <w:proofErr w:type="gramStart"/>
      <w:r w:rsidRPr="00A37AD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он</w:t>
      </w:r>
      <w:proofErr w:type="gramEnd"/>
      <w:r w:rsidRPr="00A37AD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красив и ярок, но и на многие другие его качества. Для изготовления ранцев, как правило, используются различные кожзаменители или синтетические ткани. Эти материалы должны быть легкими, прочными, с водоотталкивающей пропиткой или покрытием, удобным для очистки. </w:t>
      </w:r>
      <w:r w:rsidRPr="00A37AD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br/>
        <w:t>    Для наших холодных зим важно еще и такое качество, как морозоустойчивость. Иначе при минусе на градуснике он затвердеет и сам будет напоминать ледяную корку. Чаще всего таким недостатком страдают рюкзаки и сумки, которые привозят к нам из стран, где лето круглый год. </w:t>
      </w:r>
      <w:r w:rsidRPr="00A37AD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br/>
        <w:t>    Ранец может быть изготовлен без подкладки или с подкладкой. В последнем случае подкладка должна быть выполнена из легко моющегося материала. Очень важно, чтобы задняя стенка ранца и особенно рюкзачка была уплотнена, хорошо прилегала к спине, «держала» позвоночник, не давая ему возможности искривляться. Плечевые ремни должны регулироваться по длине. Чтобы они не врезались при носке, их ширина в верхней части должна быть не менее 3,5–4,0 см. Один из них должен иметь разъем, облегчающий надевание и снимание ранца.</w:t>
      </w:r>
      <w:r w:rsidRPr="00A37AD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br/>
        <w:t>    Мы знаем, что даже крохам первоклашкам приходится нести немалые для их возраста тяжести: учебники, тетради, альбомы, спортивную форму, сменную обувь и многое другое.</w:t>
      </w:r>
    </w:p>
    <w:p w:rsidR="00A37ADB" w:rsidRPr="00A37ADB" w:rsidRDefault="00A37ADB" w:rsidP="00A37AD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4"/>
          <w:szCs w:val="24"/>
          <w:lang w:eastAsia="ru-RU"/>
        </w:rPr>
      </w:pPr>
      <w:r w:rsidRPr="00A37ADB">
        <w:rPr>
          <w:rFonts w:ascii="Tahoma" w:eastAsia="Times New Roman" w:hAnsi="Tahoma" w:cs="Tahoma"/>
          <w:color w:val="5B5B5B"/>
          <w:sz w:val="24"/>
          <w:szCs w:val="24"/>
          <w:lang w:eastAsia="ru-RU"/>
        </w:rPr>
        <w:t> </w:t>
      </w:r>
    </w:p>
    <w:p w:rsidR="00A37ADB" w:rsidRPr="00A37ADB" w:rsidRDefault="00A37ADB" w:rsidP="00A37AD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4"/>
          <w:szCs w:val="24"/>
          <w:lang w:eastAsia="ru-RU"/>
        </w:rPr>
      </w:pPr>
      <w:r w:rsidRPr="00A37ADB">
        <w:rPr>
          <w:rFonts w:ascii="Tahoma" w:eastAsia="Times New Roman" w:hAnsi="Tahoma" w:cs="Tahoma"/>
          <w:color w:val="5B5B5B"/>
          <w:sz w:val="24"/>
          <w:szCs w:val="24"/>
          <w:lang w:eastAsia="ru-RU"/>
        </w:rPr>
        <w:t xml:space="preserve">    Согласно санитарным правилам </w:t>
      </w:r>
      <w:proofErr w:type="spellStart"/>
      <w:r w:rsidRPr="00A37ADB">
        <w:rPr>
          <w:rFonts w:ascii="Tahoma" w:eastAsia="Times New Roman" w:hAnsi="Tahoma" w:cs="Tahoma"/>
          <w:color w:val="5B5B5B"/>
          <w:sz w:val="24"/>
          <w:szCs w:val="24"/>
          <w:lang w:eastAsia="ru-RU"/>
        </w:rPr>
        <w:t>СанПин</w:t>
      </w:r>
      <w:proofErr w:type="spellEnd"/>
      <w:r w:rsidRPr="00A37ADB">
        <w:rPr>
          <w:rFonts w:ascii="Tahoma" w:eastAsia="Times New Roman" w:hAnsi="Tahoma" w:cs="Tahoma"/>
          <w:color w:val="5B5B5B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вес ежедневного комплекта учебников и письменных принадлежностей не должен превышать: для учащихся 1-2х классов – более 1,5 кг, 3- 4х классов – более 2 кг, 5-6х классов – более 2,5 кг, 7-8х классов – более 3,5 кг, 9-11х классов – более 4,0 кг.</w:t>
      </w:r>
    </w:p>
    <w:p w:rsidR="00A37ADB" w:rsidRPr="00A37ADB" w:rsidRDefault="00A37ADB" w:rsidP="00A37AD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4"/>
          <w:szCs w:val="24"/>
          <w:lang w:eastAsia="ru-RU"/>
        </w:rPr>
      </w:pPr>
      <w:r w:rsidRPr="00A37ADB">
        <w:rPr>
          <w:rFonts w:ascii="Tahoma" w:eastAsia="Times New Roman" w:hAnsi="Tahoma" w:cs="Tahoma"/>
          <w:color w:val="5B5B5B"/>
          <w:sz w:val="24"/>
          <w:szCs w:val="24"/>
          <w:lang w:eastAsia="ru-RU"/>
        </w:rPr>
        <w:t xml:space="preserve">     Проблема превышения веса школьных ранцев и профилактики ортопедических (нарушения осанки, сколиозы, уплощение стопы и плоскостопие и др.) и сердечно-сосудистых нарушений у учащихся, в первую очередь начальных классов, может быть решена в школе несколькими путями. Во-первых, необходимо изыскать возможность (особенно в начальной школе) использования двух комплектов учебников (один для школы </w:t>
      </w:r>
      <w:r w:rsidRPr="00A37ADB">
        <w:rPr>
          <w:rFonts w:ascii="Tahoma" w:eastAsia="Times New Roman" w:hAnsi="Tahoma" w:cs="Tahoma"/>
          <w:color w:val="5B5B5B"/>
          <w:sz w:val="24"/>
          <w:szCs w:val="24"/>
          <w:lang w:eastAsia="ru-RU"/>
        </w:rPr>
        <w:lastRenderedPageBreak/>
        <w:t>и один для дома). Во-вторых, при составлении учебного расписания учитывать гигиенические требования к весу ежедневных учебных комплектов. В третьих, организовать хранение принадлежностей для уроков труда, изобразительного искусства, сменной обуви, спортивного инвентаря и т.п. в помещении школы.</w:t>
      </w:r>
      <w:r w:rsidRPr="00A37ADB">
        <w:rPr>
          <w:rFonts w:ascii="Tahoma" w:eastAsia="Times New Roman" w:hAnsi="Tahoma" w:cs="Tahoma"/>
          <w:color w:val="5B5B5B"/>
          <w:sz w:val="24"/>
          <w:szCs w:val="24"/>
          <w:lang w:eastAsia="ru-RU"/>
        </w:rPr>
        <w:br/>
      </w:r>
      <w:r w:rsidRPr="00A37ADB">
        <w:rPr>
          <w:rFonts w:ascii="Tahoma" w:eastAsia="Times New Roman" w:hAnsi="Tahoma" w:cs="Tahoma"/>
          <w:color w:val="5B5B5B"/>
          <w:sz w:val="24"/>
          <w:szCs w:val="24"/>
          <w:lang w:eastAsia="ru-RU"/>
        </w:rPr>
        <w:br/>
        <w:t xml:space="preserve">/Информация подготовлена специалистами-экспертами Чкаловского отдела Управления </w:t>
      </w:r>
      <w:proofErr w:type="spellStart"/>
      <w:r w:rsidRPr="00A37ADB">
        <w:rPr>
          <w:rFonts w:ascii="Tahoma" w:eastAsia="Times New Roman" w:hAnsi="Tahoma" w:cs="Tahoma"/>
          <w:color w:val="5B5B5B"/>
          <w:sz w:val="24"/>
          <w:szCs w:val="24"/>
          <w:lang w:eastAsia="ru-RU"/>
        </w:rPr>
        <w:t>Роспотребнадзора</w:t>
      </w:r>
      <w:proofErr w:type="spellEnd"/>
      <w:r w:rsidRPr="00A37ADB">
        <w:rPr>
          <w:rFonts w:ascii="Tahoma" w:eastAsia="Times New Roman" w:hAnsi="Tahoma" w:cs="Tahoma"/>
          <w:color w:val="5B5B5B"/>
          <w:sz w:val="24"/>
          <w:szCs w:val="24"/>
          <w:lang w:eastAsia="ru-RU"/>
        </w:rPr>
        <w:t xml:space="preserve"> по Свердловской области</w:t>
      </w:r>
    </w:p>
    <w:p w:rsidR="00053560" w:rsidRPr="00A37ADB" w:rsidRDefault="00053560">
      <w:pPr>
        <w:rPr>
          <w:sz w:val="24"/>
          <w:szCs w:val="24"/>
        </w:rPr>
      </w:pPr>
      <w:bookmarkStart w:id="0" w:name="_GoBack"/>
      <w:bookmarkEnd w:id="0"/>
    </w:p>
    <w:sectPr w:rsidR="00053560" w:rsidRPr="00A37ADB" w:rsidSect="00D833E0">
      <w:pgSz w:w="11906" w:h="16838"/>
      <w:pgMar w:top="737" w:right="851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DB"/>
    <w:rsid w:val="00053560"/>
    <w:rsid w:val="00A37ADB"/>
    <w:rsid w:val="00D8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FFD6"/>
  <w15:chartTrackingRefBased/>
  <w15:docId w15:val="{46E74F06-484F-439D-B046-AC9806B3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7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7A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ctionpanel">
    <w:name w:val="action_panel"/>
    <w:basedOn w:val="a0"/>
    <w:rsid w:val="00A37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2019-03-20T05:35:00Z</dcterms:created>
  <dcterms:modified xsi:type="dcterms:W3CDTF">2019-03-20T05:36:00Z</dcterms:modified>
</cp:coreProperties>
</file>